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27EC8" w14:textId="30E8D611" w:rsidR="00A6719A" w:rsidRPr="00166BD2" w:rsidRDefault="00E30998">
      <w:pPr>
        <w:pStyle w:val="Heading1"/>
        <w:spacing w:before="22"/>
        <w:ind w:left="0" w:right="118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66BD2">
        <w:rPr>
          <w:rFonts w:ascii="Arial" w:hAnsi="Arial" w:cs="Arial"/>
          <w:sz w:val="20"/>
          <w:szCs w:val="20"/>
        </w:rPr>
        <w:t>София,</w:t>
      </w:r>
      <w:r w:rsidRPr="00166BD2">
        <w:rPr>
          <w:rFonts w:ascii="Arial" w:hAnsi="Arial" w:cs="Arial"/>
          <w:spacing w:val="-2"/>
          <w:sz w:val="20"/>
          <w:szCs w:val="20"/>
        </w:rPr>
        <w:t xml:space="preserve"> </w:t>
      </w:r>
      <w:r w:rsidR="00F96336">
        <w:rPr>
          <w:rFonts w:ascii="Arial" w:hAnsi="Arial" w:cs="Arial"/>
          <w:sz w:val="20"/>
          <w:szCs w:val="20"/>
          <w:lang w:val="en-US"/>
        </w:rPr>
        <w:t>20</w:t>
      </w:r>
      <w:r w:rsidR="00F96336">
        <w:rPr>
          <w:rFonts w:ascii="Arial" w:hAnsi="Arial" w:cs="Arial"/>
          <w:sz w:val="20"/>
          <w:szCs w:val="20"/>
        </w:rPr>
        <w:t xml:space="preserve"> </w:t>
      </w:r>
      <w:r w:rsidR="00166BD2">
        <w:rPr>
          <w:rFonts w:ascii="Arial" w:hAnsi="Arial" w:cs="Arial"/>
          <w:sz w:val="20"/>
          <w:szCs w:val="20"/>
        </w:rPr>
        <w:t>октомври</w:t>
      </w:r>
      <w:r w:rsidRPr="00166BD2">
        <w:rPr>
          <w:rFonts w:ascii="Arial" w:hAnsi="Arial" w:cs="Arial"/>
          <w:spacing w:val="-3"/>
          <w:sz w:val="20"/>
          <w:szCs w:val="20"/>
        </w:rPr>
        <w:t xml:space="preserve"> </w:t>
      </w:r>
      <w:r w:rsidR="00166BD2">
        <w:rPr>
          <w:rFonts w:ascii="Arial" w:hAnsi="Arial" w:cs="Arial"/>
          <w:sz w:val="20"/>
          <w:szCs w:val="20"/>
        </w:rPr>
        <w:t>2022</w:t>
      </w:r>
    </w:p>
    <w:p w14:paraId="0C127EC9" w14:textId="77777777" w:rsidR="00A6719A" w:rsidRPr="00166BD2" w:rsidRDefault="00A6719A">
      <w:pPr>
        <w:pStyle w:val="BodyText"/>
        <w:ind w:left="0"/>
        <w:rPr>
          <w:rFonts w:ascii="Arial" w:hAnsi="Arial" w:cs="Arial"/>
          <w:b/>
          <w:sz w:val="20"/>
          <w:szCs w:val="20"/>
        </w:rPr>
      </w:pPr>
    </w:p>
    <w:p w14:paraId="0C127ECA" w14:textId="77777777" w:rsidR="00A6719A" w:rsidRPr="00166BD2" w:rsidRDefault="00A6719A">
      <w:pPr>
        <w:pStyle w:val="BodyText"/>
        <w:spacing w:before="8"/>
        <w:ind w:left="0"/>
        <w:rPr>
          <w:rFonts w:ascii="Arial" w:hAnsi="Arial" w:cs="Arial"/>
          <w:b/>
          <w:sz w:val="20"/>
          <w:szCs w:val="20"/>
        </w:rPr>
      </w:pPr>
    </w:p>
    <w:p w14:paraId="1F867B54" w14:textId="77777777" w:rsidR="00166BD2" w:rsidRDefault="00E30998" w:rsidP="00166BD2">
      <w:pPr>
        <w:spacing w:before="52" w:line="393" w:lineRule="auto"/>
        <w:ind w:left="100" w:right="6745"/>
        <w:rPr>
          <w:rFonts w:ascii="Arial" w:hAnsi="Arial" w:cs="Arial"/>
          <w:b/>
          <w:spacing w:val="-52"/>
          <w:sz w:val="20"/>
          <w:szCs w:val="20"/>
        </w:rPr>
      </w:pPr>
      <w:r w:rsidRPr="00166BD2">
        <w:rPr>
          <w:rFonts w:ascii="Arial" w:hAnsi="Arial" w:cs="Arial"/>
          <w:b/>
          <w:sz w:val="20"/>
          <w:szCs w:val="20"/>
        </w:rPr>
        <w:t xml:space="preserve">До: </w:t>
      </w:r>
      <w:r w:rsidR="00166BD2">
        <w:rPr>
          <w:rFonts w:ascii="Arial" w:hAnsi="Arial" w:cs="Arial"/>
          <w:b/>
          <w:sz w:val="20"/>
          <w:szCs w:val="20"/>
        </w:rPr>
        <w:tab/>
      </w:r>
      <w:r w:rsidRPr="00166BD2">
        <w:rPr>
          <w:rFonts w:ascii="Arial" w:hAnsi="Arial" w:cs="Arial"/>
          <w:b/>
          <w:sz w:val="20"/>
          <w:szCs w:val="20"/>
        </w:rPr>
        <w:t>Министерски съвет</w:t>
      </w:r>
      <w:r w:rsidRPr="00166BD2">
        <w:rPr>
          <w:rFonts w:ascii="Arial" w:hAnsi="Arial" w:cs="Arial"/>
          <w:b/>
          <w:spacing w:val="-52"/>
          <w:sz w:val="20"/>
          <w:szCs w:val="20"/>
        </w:rPr>
        <w:t xml:space="preserve"> </w:t>
      </w:r>
    </w:p>
    <w:p w14:paraId="0FF801EA" w14:textId="77777777" w:rsidR="00166BD2" w:rsidRDefault="00E30998" w:rsidP="00166BD2">
      <w:pPr>
        <w:pStyle w:val="Heading1"/>
        <w:spacing w:line="391" w:lineRule="auto"/>
        <w:ind w:right="4051" w:firstLine="620"/>
        <w:rPr>
          <w:rFonts w:ascii="Arial" w:hAnsi="Arial" w:cs="Arial"/>
          <w:sz w:val="20"/>
          <w:szCs w:val="20"/>
        </w:rPr>
      </w:pPr>
      <w:r w:rsidRPr="00166BD2">
        <w:rPr>
          <w:rFonts w:ascii="Arial" w:hAnsi="Arial" w:cs="Arial"/>
          <w:sz w:val="20"/>
          <w:szCs w:val="20"/>
        </w:rPr>
        <w:t>Министерство на труда и социалната политика</w:t>
      </w:r>
      <w:r w:rsidRPr="00166BD2">
        <w:rPr>
          <w:rFonts w:ascii="Arial" w:hAnsi="Arial" w:cs="Arial"/>
          <w:spacing w:val="-52"/>
          <w:sz w:val="20"/>
          <w:szCs w:val="20"/>
        </w:rPr>
        <w:t xml:space="preserve"> </w:t>
      </w:r>
    </w:p>
    <w:p w14:paraId="7B7970B3" w14:textId="5F65E685" w:rsidR="00166BD2" w:rsidRDefault="00166BD2" w:rsidP="00166BD2">
      <w:pPr>
        <w:pStyle w:val="Heading1"/>
        <w:spacing w:line="391" w:lineRule="auto"/>
        <w:ind w:right="4533" w:firstLine="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Агенция за качество на социалните услуги</w:t>
      </w:r>
    </w:p>
    <w:p w14:paraId="0C127ECC" w14:textId="79779419" w:rsidR="00A6719A" w:rsidRPr="00166BD2" w:rsidRDefault="00E30998" w:rsidP="00166BD2">
      <w:pPr>
        <w:pStyle w:val="Heading1"/>
        <w:spacing w:line="391" w:lineRule="auto"/>
        <w:ind w:right="4533" w:firstLine="620"/>
        <w:rPr>
          <w:rFonts w:ascii="Arial" w:hAnsi="Arial" w:cs="Arial"/>
          <w:sz w:val="20"/>
          <w:szCs w:val="20"/>
        </w:rPr>
      </w:pPr>
      <w:r w:rsidRPr="00166BD2">
        <w:rPr>
          <w:rFonts w:ascii="Arial" w:hAnsi="Arial" w:cs="Arial"/>
          <w:sz w:val="20"/>
          <w:szCs w:val="20"/>
        </w:rPr>
        <w:t>Агенция</w:t>
      </w:r>
      <w:r w:rsidRPr="00166BD2">
        <w:rPr>
          <w:rFonts w:ascii="Arial" w:hAnsi="Arial" w:cs="Arial"/>
          <w:spacing w:val="-2"/>
          <w:sz w:val="20"/>
          <w:szCs w:val="20"/>
        </w:rPr>
        <w:t xml:space="preserve"> </w:t>
      </w:r>
      <w:r w:rsidRPr="00166BD2">
        <w:rPr>
          <w:rFonts w:ascii="Arial" w:hAnsi="Arial" w:cs="Arial"/>
          <w:sz w:val="20"/>
          <w:szCs w:val="20"/>
        </w:rPr>
        <w:t>за</w:t>
      </w:r>
      <w:r w:rsidRPr="00166BD2">
        <w:rPr>
          <w:rFonts w:ascii="Arial" w:hAnsi="Arial" w:cs="Arial"/>
          <w:spacing w:val="-1"/>
          <w:sz w:val="20"/>
          <w:szCs w:val="20"/>
        </w:rPr>
        <w:t xml:space="preserve"> </w:t>
      </w:r>
      <w:r w:rsidRPr="00166BD2">
        <w:rPr>
          <w:rFonts w:ascii="Arial" w:hAnsi="Arial" w:cs="Arial"/>
          <w:sz w:val="20"/>
          <w:szCs w:val="20"/>
        </w:rPr>
        <w:t>социално</w:t>
      </w:r>
      <w:r w:rsidRPr="00166BD2">
        <w:rPr>
          <w:rFonts w:ascii="Arial" w:hAnsi="Arial" w:cs="Arial"/>
          <w:spacing w:val="-1"/>
          <w:sz w:val="20"/>
          <w:szCs w:val="20"/>
        </w:rPr>
        <w:t xml:space="preserve"> </w:t>
      </w:r>
      <w:r w:rsidRPr="00166BD2">
        <w:rPr>
          <w:rFonts w:ascii="Arial" w:hAnsi="Arial" w:cs="Arial"/>
          <w:sz w:val="20"/>
          <w:szCs w:val="20"/>
        </w:rPr>
        <w:t>подпомагане</w:t>
      </w:r>
    </w:p>
    <w:p w14:paraId="0C127ECD" w14:textId="77777777" w:rsidR="00A6719A" w:rsidRPr="00166BD2" w:rsidRDefault="00E30998" w:rsidP="00166BD2">
      <w:pPr>
        <w:spacing w:line="287" w:lineRule="exact"/>
        <w:ind w:left="100" w:firstLine="620"/>
        <w:rPr>
          <w:rFonts w:ascii="Arial" w:hAnsi="Arial" w:cs="Arial"/>
          <w:b/>
          <w:sz w:val="20"/>
          <w:szCs w:val="20"/>
        </w:rPr>
      </w:pPr>
      <w:r w:rsidRPr="00166BD2">
        <w:rPr>
          <w:rFonts w:ascii="Arial" w:hAnsi="Arial" w:cs="Arial"/>
          <w:b/>
          <w:sz w:val="20"/>
          <w:szCs w:val="20"/>
        </w:rPr>
        <w:t>Държавна</w:t>
      </w:r>
      <w:r w:rsidRPr="00166BD2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166BD2">
        <w:rPr>
          <w:rFonts w:ascii="Arial" w:hAnsi="Arial" w:cs="Arial"/>
          <w:b/>
          <w:sz w:val="20"/>
          <w:szCs w:val="20"/>
        </w:rPr>
        <w:t>агенция</w:t>
      </w:r>
      <w:r w:rsidRPr="00166BD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66BD2">
        <w:rPr>
          <w:rFonts w:ascii="Arial" w:hAnsi="Arial" w:cs="Arial"/>
          <w:b/>
          <w:sz w:val="20"/>
          <w:szCs w:val="20"/>
        </w:rPr>
        <w:t>за закрила</w:t>
      </w:r>
      <w:r w:rsidRPr="00166BD2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166BD2">
        <w:rPr>
          <w:rFonts w:ascii="Arial" w:hAnsi="Arial" w:cs="Arial"/>
          <w:b/>
          <w:sz w:val="20"/>
          <w:szCs w:val="20"/>
        </w:rPr>
        <w:t>на</w:t>
      </w:r>
      <w:r w:rsidRPr="00166BD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66BD2">
        <w:rPr>
          <w:rFonts w:ascii="Arial" w:hAnsi="Arial" w:cs="Arial"/>
          <w:b/>
          <w:sz w:val="20"/>
          <w:szCs w:val="20"/>
        </w:rPr>
        <w:t>детето</w:t>
      </w:r>
    </w:p>
    <w:p w14:paraId="0C127ECE" w14:textId="77777777" w:rsidR="00A6719A" w:rsidRPr="00166BD2" w:rsidRDefault="00A6719A">
      <w:pPr>
        <w:pStyle w:val="BodyText"/>
        <w:ind w:left="0"/>
        <w:rPr>
          <w:rFonts w:ascii="Arial" w:hAnsi="Arial" w:cs="Arial"/>
          <w:b/>
          <w:sz w:val="20"/>
          <w:szCs w:val="20"/>
        </w:rPr>
      </w:pPr>
    </w:p>
    <w:p w14:paraId="0C127ECF" w14:textId="77777777" w:rsidR="00A6719A" w:rsidRPr="00166BD2" w:rsidRDefault="00A6719A">
      <w:pPr>
        <w:pStyle w:val="BodyText"/>
        <w:spacing w:before="4"/>
        <w:ind w:left="0"/>
        <w:rPr>
          <w:rFonts w:ascii="Arial" w:hAnsi="Arial" w:cs="Arial"/>
          <w:b/>
          <w:sz w:val="20"/>
          <w:szCs w:val="20"/>
        </w:rPr>
      </w:pPr>
    </w:p>
    <w:p w14:paraId="2031D039" w14:textId="77777777" w:rsidR="004B1F97" w:rsidRDefault="004B1F97">
      <w:pPr>
        <w:pStyle w:val="Heading1"/>
        <w:spacing w:before="1"/>
        <w:ind w:left="4042" w:right="4062"/>
        <w:jc w:val="center"/>
        <w:rPr>
          <w:rFonts w:ascii="Arial" w:hAnsi="Arial" w:cs="Arial"/>
          <w:sz w:val="20"/>
          <w:szCs w:val="20"/>
        </w:rPr>
      </w:pPr>
    </w:p>
    <w:p w14:paraId="031951F3" w14:textId="77777777" w:rsidR="004B1F97" w:rsidRDefault="004B1F97">
      <w:pPr>
        <w:pStyle w:val="Heading1"/>
        <w:spacing w:before="1"/>
        <w:ind w:left="4042" w:right="4062"/>
        <w:jc w:val="center"/>
        <w:rPr>
          <w:rFonts w:ascii="Arial" w:hAnsi="Arial" w:cs="Arial"/>
          <w:sz w:val="20"/>
          <w:szCs w:val="20"/>
        </w:rPr>
      </w:pPr>
    </w:p>
    <w:p w14:paraId="0C127ED0" w14:textId="0B1BD25D" w:rsidR="00A6719A" w:rsidRPr="00166BD2" w:rsidRDefault="00785AFF" w:rsidP="00785AFF">
      <w:pPr>
        <w:pStyle w:val="Heading1"/>
        <w:spacing w:before="1"/>
        <w:ind w:left="2977" w:right="24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ПРИЗИВ</w:t>
      </w:r>
    </w:p>
    <w:p w14:paraId="0C127ED1" w14:textId="77777777" w:rsidR="00A6719A" w:rsidRPr="00166BD2" w:rsidRDefault="00A6719A">
      <w:pPr>
        <w:pStyle w:val="BodyText"/>
        <w:ind w:left="0"/>
        <w:rPr>
          <w:rFonts w:ascii="Arial" w:hAnsi="Arial" w:cs="Arial"/>
          <w:b/>
          <w:sz w:val="20"/>
          <w:szCs w:val="20"/>
        </w:rPr>
      </w:pPr>
    </w:p>
    <w:p w14:paraId="0C127ED2" w14:textId="77777777" w:rsidR="00A6719A" w:rsidRPr="00166BD2" w:rsidRDefault="00A6719A">
      <w:pPr>
        <w:pStyle w:val="BodyText"/>
        <w:spacing w:before="3"/>
        <w:ind w:left="0"/>
        <w:rPr>
          <w:rFonts w:ascii="Arial" w:hAnsi="Arial" w:cs="Arial"/>
          <w:b/>
          <w:sz w:val="20"/>
          <w:szCs w:val="20"/>
        </w:rPr>
      </w:pPr>
    </w:p>
    <w:p w14:paraId="28152F21" w14:textId="77777777" w:rsidR="004B1F97" w:rsidRDefault="004B1F97">
      <w:pPr>
        <w:spacing w:line="256" w:lineRule="auto"/>
        <w:ind w:left="330" w:right="349" w:hanging="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От участниците в заключителна конференция по проект </w:t>
      </w:r>
    </w:p>
    <w:p w14:paraId="0C127ED3" w14:textId="4769274A" w:rsidR="00A6719A" w:rsidRPr="00166BD2" w:rsidRDefault="004B1F97">
      <w:pPr>
        <w:spacing w:line="256" w:lineRule="auto"/>
        <w:ind w:left="330" w:right="349" w:hanging="3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„Пътеки към свободата: Овластяване на младежи да заживеят самостоятелно и пълноценно“</w:t>
      </w:r>
    </w:p>
    <w:p w14:paraId="0C127ED4" w14:textId="77777777" w:rsidR="00A6719A" w:rsidRPr="00166BD2" w:rsidRDefault="00A6719A">
      <w:pPr>
        <w:pStyle w:val="BodyText"/>
        <w:ind w:left="0"/>
        <w:rPr>
          <w:rFonts w:ascii="Arial" w:hAnsi="Arial" w:cs="Arial"/>
          <w:b/>
          <w:i/>
          <w:sz w:val="20"/>
          <w:szCs w:val="20"/>
        </w:rPr>
      </w:pPr>
    </w:p>
    <w:p w14:paraId="0C127ED5" w14:textId="77777777" w:rsidR="00A6719A" w:rsidRPr="00166BD2" w:rsidRDefault="00A6719A">
      <w:pPr>
        <w:pStyle w:val="BodyText"/>
        <w:ind w:left="0"/>
        <w:rPr>
          <w:rFonts w:ascii="Arial" w:hAnsi="Arial" w:cs="Arial"/>
          <w:b/>
          <w:i/>
          <w:sz w:val="20"/>
          <w:szCs w:val="20"/>
        </w:rPr>
      </w:pPr>
    </w:p>
    <w:p w14:paraId="0C127ED6" w14:textId="77777777" w:rsidR="00A6719A" w:rsidRPr="00166BD2" w:rsidRDefault="00A6719A">
      <w:pPr>
        <w:pStyle w:val="BodyText"/>
        <w:ind w:left="0"/>
        <w:rPr>
          <w:rFonts w:ascii="Arial" w:hAnsi="Arial" w:cs="Arial"/>
          <w:b/>
          <w:i/>
          <w:sz w:val="20"/>
          <w:szCs w:val="20"/>
        </w:rPr>
      </w:pPr>
    </w:p>
    <w:p w14:paraId="0C127ED7" w14:textId="275CD3F0" w:rsidR="00A6719A" w:rsidRPr="004B1F97" w:rsidRDefault="00785AFF" w:rsidP="004B1F97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Ние, участниците</w:t>
      </w:r>
      <w:r w:rsidR="004B1F97" w:rsidRPr="004B1F97">
        <w:rPr>
          <w:rFonts w:ascii="Arial" w:hAnsi="Arial" w:cs="Arial"/>
          <w:sz w:val="20"/>
          <w:szCs w:val="20"/>
        </w:rPr>
        <w:t xml:space="preserve"> в конференцията „Пътеки към свободата: Овластяване на младежи да заживеят самостоятелно и пълноценно“, организирана от</w:t>
      </w:r>
      <w:r w:rsidR="00E30998" w:rsidRPr="004B1F97">
        <w:rPr>
          <w:rFonts w:ascii="Arial" w:hAnsi="Arial" w:cs="Arial"/>
          <w:sz w:val="20"/>
          <w:szCs w:val="20"/>
        </w:rPr>
        <w:t xml:space="preserve"> Сдружение SOS Детски селища България, проведена в София на </w:t>
      </w:r>
      <w:r w:rsidR="00F96336">
        <w:rPr>
          <w:rFonts w:ascii="Arial" w:hAnsi="Arial" w:cs="Arial"/>
          <w:sz w:val="20"/>
          <w:szCs w:val="20"/>
          <w:lang w:val="en-US"/>
        </w:rPr>
        <w:t>20</w:t>
      </w:r>
      <w:r w:rsidR="00F96336">
        <w:rPr>
          <w:rFonts w:ascii="Arial" w:hAnsi="Arial" w:cs="Arial"/>
          <w:sz w:val="20"/>
          <w:szCs w:val="20"/>
        </w:rPr>
        <w:t xml:space="preserve"> </w:t>
      </w:r>
      <w:r w:rsidR="004B1F97">
        <w:rPr>
          <w:rFonts w:ascii="Arial" w:hAnsi="Arial" w:cs="Arial"/>
          <w:sz w:val="20"/>
          <w:szCs w:val="20"/>
        </w:rPr>
        <w:t>октомври 2022 година, декларираме:</w:t>
      </w:r>
    </w:p>
    <w:p w14:paraId="11666898" w14:textId="0B43FC00" w:rsidR="00D407D4" w:rsidRDefault="00D407D4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</w:t>
      </w:r>
      <w:r w:rsidRPr="00D407D4">
        <w:rPr>
          <w:rFonts w:ascii="Arial" w:hAnsi="Arial" w:cs="Arial"/>
          <w:sz w:val="20"/>
          <w:szCs w:val="20"/>
        </w:rPr>
        <w:t>апускането на грижа е сериозен</w:t>
      </w:r>
      <w:r w:rsidR="00F96336">
        <w:rPr>
          <w:rFonts w:ascii="Arial" w:hAnsi="Arial" w:cs="Arial"/>
          <w:sz w:val="20"/>
          <w:szCs w:val="20"/>
        </w:rPr>
        <w:t>, изпълнен с предизвикателства</w:t>
      </w:r>
      <w:r w:rsidRPr="00D407D4">
        <w:rPr>
          <w:rFonts w:ascii="Arial" w:hAnsi="Arial" w:cs="Arial"/>
          <w:sz w:val="20"/>
          <w:szCs w:val="20"/>
        </w:rPr>
        <w:t xml:space="preserve"> и често критичен моме</w:t>
      </w:r>
      <w:r>
        <w:rPr>
          <w:rFonts w:ascii="Arial" w:hAnsi="Arial" w:cs="Arial"/>
          <w:sz w:val="20"/>
          <w:szCs w:val="20"/>
        </w:rPr>
        <w:t>нт за младите хора в алтернатив</w:t>
      </w:r>
      <w:r w:rsidRPr="00D407D4">
        <w:rPr>
          <w:rFonts w:ascii="Arial" w:hAnsi="Arial" w:cs="Arial"/>
          <w:sz w:val="20"/>
          <w:szCs w:val="20"/>
        </w:rPr>
        <w:t>на грижа. Трудностите</w:t>
      </w:r>
      <w:r w:rsidR="00F96336">
        <w:rPr>
          <w:rFonts w:ascii="Arial" w:hAnsi="Arial" w:cs="Arial"/>
          <w:sz w:val="20"/>
          <w:szCs w:val="20"/>
        </w:rPr>
        <w:t>,</w:t>
      </w:r>
      <w:r w:rsidRPr="00D407D4">
        <w:rPr>
          <w:rFonts w:ascii="Arial" w:hAnsi="Arial" w:cs="Arial"/>
          <w:sz w:val="20"/>
          <w:szCs w:val="20"/>
        </w:rPr>
        <w:t xml:space="preserve"> </w:t>
      </w:r>
      <w:r w:rsidR="00F96336">
        <w:rPr>
          <w:rFonts w:ascii="Arial" w:hAnsi="Arial" w:cs="Arial"/>
          <w:sz w:val="20"/>
          <w:szCs w:val="20"/>
        </w:rPr>
        <w:t>пред които се изправят младите хора се обуславят</w:t>
      </w:r>
      <w:r w:rsidR="00F96336" w:rsidRPr="00D407D4">
        <w:rPr>
          <w:rFonts w:ascii="Arial" w:hAnsi="Arial" w:cs="Arial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от множество фактори, между които е периодът на престой в грижа, запазените връзки с общността, нивото на образование, наличието на увреждане и др. При всички случаи, обаче младите хора се нуждаят</w:t>
      </w:r>
      <w:r>
        <w:rPr>
          <w:rFonts w:ascii="Arial" w:hAnsi="Arial" w:cs="Arial"/>
          <w:sz w:val="20"/>
          <w:szCs w:val="20"/>
        </w:rPr>
        <w:t xml:space="preserve"> от подкрепа и подготовка </w:t>
      </w:r>
      <w:r w:rsidR="00F96336">
        <w:rPr>
          <w:rFonts w:ascii="Arial" w:hAnsi="Arial" w:cs="Arial"/>
          <w:sz w:val="20"/>
          <w:szCs w:val="20"/>
        </w:rPr>
        <w:t>за напускане на социалните услуги, в които пребивават.</w:t>
      </w:r>
      <w:r w:rsidRPr="00D407D4">
        <w:rPr>
          <w:rFonts w:ascii="Arial" w:hAnsi="Arial" w:cs="Arial"/>
          <w:sz w:val="20"/>
          <w:szCs w:val="20"/>
        </w:rPr>
        <w:t xml:space="preserve"> Тази подкрепа може да включва различни компоненти, както директно насочени към осигуряване на жилищно настаняване и финансова подкрепа, така и </w:t>
      </w:r>
      <w:r w:rsidR="00F96336">
        <w:rPr>
          <w:rFonts w:ascii="Arial" w:hAnsi="Arial" w:cs="Arial"/>
          <w:sz w:val="20"/>
          <w:szCs w:val="20"/>
        </w:rPr>
        <w:t xml:space="preserve">предоставяне на </w:t>
      </w:r>
      <w:r w:rsidRPr="00D407D4">
        <w:rPr>
          <w:rFonts w:ascii="Arial" w:hAnsi="Arial" w:cs="Arial"/>
          <w:sz w:val="20"/>
          <w:szCs w:val="20"/>
        </w:rPr>
        <w:t xml:space="preserve">консултативна и менторска подкрепа. </w:t>
      </w:r>
    </w:p>
    <w:p w14:paraId="06EB3FDB" w14:textId="61A96801" w:rsidR="00DD5FF2" w:rsidRDefault="00D407D4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 xml:space="preserve">Разработването и предлагането на </w:t>
      </w:r>
      <w:r w:rsidRPr="00387085">
        <w:rPr>
          <w:rFonts w:ascii="Arial" w:hAnsi="Arial" w:cs="Arial"/>
          <w:b/>
          <w:sz w:val="20"/>
          <w:szCs w:val="20"/>
        </w:rPr>
        <w:t>Програми за подкрепа за независим живот и социална интеграция</w:t>
      </w:r>
      <w:r w:rsidRPr="00D407D4">
        <w:rPr>
          <w:rFonts w:ascii="Arial" w:hAnsi="Arial" w:cs="Arial"/>
          <w:sz w:val="20"/>
          <w:szCs w:val="20"/>
        </w:rPr>
        <w:t xml:space="preserve"> предполага дефинирането им в нормативнат</w:t>
      </w:r>
      <w:r>
        <w:rPr>
          <w:rFonts w:ascii="Arial" w:hAnsi="Arial" w:cs="Arial"/>
          <w:sz w:val="20"/>
          <w:szCs w:val="20"/>
        </w:rPr>
        <w:t>а рамка и комбинирането на кон</w:t>
      </w:r>
      <w:r w:rsidRPr="00D407D4">
        <w:rPr>
          <w:rFonts w:ascii="Arial" w:hAnsi="Arial" w:cs="Arial"/>
          <w:sz w:val="20"/>
          <w:szCs w:val="20"/>
        </w:rPr>
        <w:t xml:space="preserve">султативна и финансова подкрепа. Имайки предвид, че в </w:t>
      </w:r>
      <w:r>
        <w:rPr>
          <w:rFonts w:ascii="Arial" w:hAnsi="Arial" w:cs="Arial"/>
          <w:sz w:val="20"/>
          <w:szCs w:val="20"/>
        </w:rPr>
        <w:t>Закона за социалните услуги</w:t>
      </w:r>
      <w:r w:rsidRPr="00D407D4">
        <w:rPr>
          <w:rFonts w:ascii="Arial" w:hAnsi="Arial" w:cs="Arial"/>
          <w:sz w:val="20"/>
          <w:szCs w:val="20"/>
        </w:rPr>
        <w:t xml:space="preserve"> и Наредба</w:t>
      </w:r>
      <w:r w:rsidR="000576E0">
        <w:rPr>
          <w:rFonts w:ascii="Arial" w:hAnsi="Arial" w:cs="Arial"/>
          <w:sz w:val="20"/>
          <w:szCs w:val="20"/>
        </w:rPr>
        <w:t>та</w:t>
      </w:r>
      <w:r w:rsidRPr="00D407D4">
        <w:rPr>
          <w:rFonts w:ascii="Arial" w:hAnsi="Arial" w:cs="Arial"/>
          <w:sz w:val="20"/>
          <w:szCs w:val="20"/>
        </w:rPr>
        <w:t xml:space="preserve"> з</w:t>
      </w:r>
      <w:r w:rsidR="00DD5FF2">
        <w:rPr>
          <w:rFonts w:ascii="Arial" w:hAnsi="Arial" w:cs="Arial"/>
          <w:sz w:val="20"/>
          <w:szCs w:val="20"/>
        </w:rPr>
        <w:t>а качество на социалните услуги</w:t>
      </w:r>
      <w:r w:rsidRPr="00D407D4">
        <w:rPr>
          <w:rFonts w:ascii="Arial" w:hAnsi="Arial" w:cs="Arial"/>
          <w:sz w:val="20"/>
          <w:szCs w:val="20"/>
        </w:rPr>
        <w:t xml:space="preserve"> има разписани текстове за подготовка за напускане и развитие на умения за самостоятелен живот</w:t>
      </w:r>
      <w:r w:rsidR="00DD5FF2">
        <w:rPr>
          <w:rFonts w:ascii="Arial" w:hAnsi="Arial" w:cs="Arial"/>
          <w:sz w:val="20"/>
          <w:szCs w:val="20"/>
        </w:rPr>
        <w:t xml:space="preserve"> на потребителите на рези</w:t>
      </w:r>
      <w:r w:rsidRPr="00D407D4">
        <w:rPr>
          <w:rFonts w:ascii="Arial" w:hAnsi="Arial" w:cs="Arial"/>
          <w:sz w:val="20"/>
          <w:szCs w:val="20"/>
        </w:rPr>
        <w:t xml:space="preserve">дентна грижа за деца без увреждания и в по-малка степен за резидентна грижа </w:t>
      </w:r>
      <w:r w:rsidR="00DD5FF2">
        <w:rPr>
          <w:rFonts w:ascii="Arial" w:hAnsi="Arial" w:cs="Arial"/>
          <w:sz w:val="20"/>
          <w:szCs w:val="20"/>
        </w:rPr>
        <w:t>за деца и младежи с увреждания,</w:t>
      </w:r>
      <w:r w:rsidRPr="00D407D4">
        <w:rPr>
          <w:rFonts w:ascii="Arial" w:hAnsi="Arial" w:cs="Arial"/>
          <w:sz w:val="20"/>
          <w:szCs w:val="20"/>
        </w:rPr>
        <w:t xml:space="preserve"> усилието трябва да се насочи към дефиниране на компоненти на Програма, която да включва и младите хора, непосредствено след напускането на г</w:t>
      </w:r>
      <w:r w:rsidR="000576E0">
        <w:rPr>
          <w:rFonts w:ascii="Arial" w:hAnsi="Arial" w:cs="Arial"/>
          <w:sz w:val="20"/>
          <w:szCs w:val="20"/>
        </w:rPr>
        <w:t>рижа</w:t>
      </w:r>
      <w:r w:rsidRPr="00D407D4">
        <w:rPr>
          <w:rFonts w:ascii="Arial" w:hAnsi="Arial" w:cs="Arial"/>
          <w:sz w:val="20"/>
          <w:szCs w:val="20"/>
        </w:rPr>
        <w:t xml:space="preserve"> и да съдържа </w:t>
      </w:r>
      <w:r w:rsidR="00387085">
        <w:rPr>
          <w:rFonts w:ascii="Arial" w:hAnsi="Arial" w:cs="Arial"/>
          <w:sz w:val="20"/>
          <w:szCs w:val="20"/>
        </w:rPr>
        <w:t>интегрирана подкрепа, включително и финансова такава</w:t>
      </w:r>
      <w:r w:rsidRPr="00D407D4">
        <w:rPr>
          <w:rFonts w:ascii="Arial" w:hAnsi="Arial" w:cs="Arial"/>
          <w:sz w:val="20"/>
          <w:szCs w:val="20"/>
        </w:rPr>
        <w:t xml:space="preserve">. </w:t>
      </w:r>
    </w:p>
    <w:p w14:paraId="275AF439" w14:textId="77777777" w:rsidR="00DD5FF2" w:rsidRDefault="00D407D4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 xml:space="preserve">Основните препоръки в тази насока са: </w:t>
      </w:r>
    </w:p>
    <w:p w14:paraId="22609D51" w14:textId="77777777" w:rsidR="00DD5FF2" w:rsidRDefault="00D407D4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>● Анализ на потребностите от социални и интегрирани здравно-социални услуги</w:t>
      </w:r>
      <w:r w:rsidR="00DD5FF2">
        <w:rPr>
          <w:rFonts w:ascii="Arial" w:hAnsi="Arial" w:cs="Arial"/>
          <w:sz w:val="20"/>
          <w:szCs w:val="20"/>
        </w:rPr>
        <w:t xml:space="preserve"> на об</w:t>
      </w:r>
      <w:r w:rsidRPr="00D407D4">
        <w:rPr>
          <w:rFonts w:ascii="Arial" w:hAnsi="Arial" w:cs="Arial"/>
          <w:sz w:val="20"/>
          <w:szCs w:val="20"/>
        </w:rPr>
        <w:t xml:space="preserve">щинско и областно ниво и включване на критерии: </w:t>
      </w:r>
      <w:r w:rsidRPr="00387085">
        <w:rPr>
          <w:rFonts w:ascii="Arial" w:hAnsi="Arial" w:cs="Arial"/>
          <w:i/>
          <w:sz w:val="20"/>
          <w:szCs w:val="20"/>
        </w:rPr>
        <w:t xml:space="preserve">прогнозен брой на децата и младите хора, които се </w:t>
      </w:r>
      <w:r w:rsidRPr="00387085">
        <w:rPr>
          <w:rFonts w:ascii="Arial" w:hAnsi="Arial" w:cs="Arial"/>
          <w:i/>
          <w:sz w:val="20"/>
          <w:szCs w:val="20"/>
        </w:rPr>
        <w:lastRenderedPageBreak/>
        <w:t>очаква да напуснат алтернативна гриж</w:t>
      </w:r>
      <w:r w:rsidR="00DD5FF2" w:rsidRPr="00387085">
        <w:rPr>
          <w:rFonts w:ascii="Arial" w:hAnsi="Arial" w:cs="Arial"/>
          <w:i/>
          <w:sz w:val="20"/>
          <w:szCs w:val="20"/>
        </w:rPr>
        <w:t>а</w:t>
      </w:r>
      <w:r w:rsidR="00DD5FF2">
        <w:rPr>
          <w:rFonts w:ascii="Arial" w:hAnsi="Arial" w:cs="Arial"/>
          <w:sz w:val="20"/>
          <w:szCs w:val="20"/>
        </w:rPr>
        <w:t xml:space="preserve"> сред критериите за разработва</w:t>
      </w:r>
      <w:r w:rsidRPr="00D407D4">
        <w:rPr>
          <w:rFonts w:ascii="Arial" w:hAnsi="Arial" w:cs="Arial"/>
          <w:sz w:val="20"/>
          <w:szCs w:val="20"/>
        </w:rPr>
        <w:t xml:space="preserve">не на социални услуги в Наредбата за планиране на социалните услуги за включване в Националната карта на социалните услуги. </w:t>
      </w:r>
    </w:p>
    <w:p w14:paraId="079CDDF3" w14:textId="77777777" w:rsidR="00DD5FF2" w:rsidRDefault="00D407D4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>● Насърчаване и програми за финансиране на новаторски подходи за подобряване на резултатите за напусналите грижи, включително пилотни програми и насърчаване на иновациите на местно ниво, които привличат други участници да помогнат</w:t>
      </w:r>
      <w:r w:rsidR="00DD5FF2">
        <w:rPr>
          <w:rFonts w:ascii="Arial" w:hAnsi="Arial" w:cs="Arial"/>
          <w:sz w:val="20"/>
          <w:szCs w:val="20"/>
        </w:rPr>
        <w:t>.</w:t>
      </w:r>
      <w:r w:rsidRPr="00D407D4">
        <w:rPr>
          <w:rFonts w:ascii="Arial" w:hAnsi="Arial" w:cs="Arial"/>
          <w:sz w:val="20"/>
          <w:szCs w:val="20"/>
        </w:rPr>
        <w:t xml:space="preserve"> </w:t>
      </w:r>
    </w:p>
    <w:p w14:paraId="0C555A01" w14:textId="71D23B0E" w:rsidR="00DD5FF2" w:rsidRDefault="00D407D4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>● Насърчаване на повече изследвания за целевата груп</w:t>
      </w:r>
      <w:r w:rsidR="00DD5FF2">
        <w:rPr>
          <w:rFonts w:ascii="Arial" w:hAnsi="Arial" w:cs="Arial"/>
          <w:sz w:val="20"/>
          <w:szCs w:val="20"/>
        </w:rPr>
        <w:t>а, за да се направят валидни из</w:t>
      </w:r>
      <w:r w:rsidRPr="00D407D4">
        <w:rPr>
          <w:rFonts w:ascii="Arial" w:hAnsi="Arial" w:cs="Arial"/>
          <w:sz w:val="20"/>
          <w:szCs w:val="20"/>
        </w:rPr>
        <w:t xml:space="preserve">води за въздействието на програми и мерки. </w:t>
      </w:r>
    </w:p>
    <w:p w14:paraId="662B68F9" w14:textId="77777777" w:rsidR="00DD5FF2" w:rsidRDefault="00D407D4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>● Програмите за развитие на качеството на предоставяните социални услуги да включват дефиниране на потребностите на групата на младите хора, напускащи грижа, когато</w:t>
      </w:r>
      <w:r w:rsidR="00DD5FF2">
        <w:rPr>
          <w:rFonts w:ascii="Arial" w:hAnsi="Arial" w:cs="Arial"/>
          <w:sz w:val="20"/>
          <w:szCs w:val="20"/>
        </w:rPr>
        <w:t xml:space="preserve"> такива услуги ще се предоставят за тях.</w:t>
      </w:r>
    </w:p>
    <w:p w14:paraId="364AB416" w14:textId="77777777" w:rsidR="00DD5FF2" w:rsidRDefault="00D407D4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>● Програмите за развитие на качеството на предост</w:t>
      </w:r>
      <w:r w:rsidR="00DD5FF2">
        <w:rPr>
          <w:rFonts w:ascii="Arial" w:hAnsi="Arial" w:cs="Arial"/>
          <w:sz w:val="20"/>
          <w:szCs w:val="20"/>
        </w:rPr>
        <w:t>авяните социални услуги за рези</w:t>
      </w:r>
      <w:r w:rsidRPr="00D407D4">
        <w:rPr>
          <w:rFonts w:ascii="Arial" w:hAnsi="Arial" w:cs="Arial"/>
          <w:sz w:val="20"/>
          <w:szCs w:val="20"/>
        </w:rPr>
        <w:t>дентна грижа и за деца в приемна грижа да включват активна подготовка за напускане и самостоятелен живот, ранна подготовка и плани</w:t>
      </w:r>
      <w:r w:rsidR="00DD5FF2">
        <w:rPr>
          <w:rFonts w:ascii="Arial" w:hAnsi="Arial" w:cs="Arial"/>
          <w:sz w:val="20"/>
          <w:szCs w:val="20"/>
        </w:rPr>
        <w:t>ране на прехода от грижа към са</w:t>
      </w:r>
      <w:r w:rsidRPr="00D407D4">
        <w:rPr>
          <w:rFonts w:ascii="Arial" w:hAnsi="Arial" w:cs="Arial"/>
          <w:sz w:val="20"/>
          <w:szCs w:val="20"/>
        </w:rPr>
        <w:t xml:space="preserve">мостоятелност. </w:t>
      </w:r>
    </w:p>
    <w:p w14:paraId="554AE595" w14:textId="77777777" w:rsidR="00DD5FF2" w:rsidRDefault="00D407D4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>● Преглед на възможностите за осигуряване на финанс</w:t>
      </w:r>
      <w:r w:rsidR="00DD5FF2">
        <w:rPr>
          <w:rFonts w:ascii="Arial" w:hAnsi="Arial" w:cs="Arial"/>
          <w:sz w:val="20"/>
          <w:szCs w:val="20"/>
        </w:rPr>
        <w:t>ова подкрепа за млади хора, кои</w:t>
      </w:r>
      <w:r w:rsidRPr="00D407D4">
        <w:rPr>
          <w:rFonts w:ascii="Arial" w:hAnsi="Arial" w:cs="Arial"/>
          <w:sz w:val="20"/>
          <w:szCs w:val="20"/>
        </w:rPr>
        <w:t xml:space="preserve">то напускат грижа и включване в съответното законодателство, така че доставчиците на услуги за тях да могат да планират използването им в случай на необходимост. </w:t>
      </w:r>
    </w:p>
    <w:p w14:paraId="1A5C2AF3" w14:textId="76314C2E" w:rsidR="00D407D4" w:rsidRDefault="00D407D4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>● Възприемане на холистичен и гъвкав подход за предо</w:t>
      </w:r>
      <w:r w:rsidR="00DD5FF2">
        <w:rPr>
          <w:rFonts w:ascii="Arial" w:hAnsi="Arial" w:cs="Arial"/>
          <w:sz w:val="20"/>
          <w:szCs w:val="20"/>
        </w:rPr>
        <w:t>ставяне на подкрепа</w:t>
      </w:r>
      <w:r w:rsidR="0036646F">
        <w:rPr>
          <w:rFonts w:ascii="Arial" w:hAnsi="Arial" w:cs="Arial"/>
          <w:sz w:val="20"/>
          <w:szCs w:val="20"/>
        </w:rPr>
        <w:t>,</w:t>
      </w:r>
      <w:r w:rsidR="00DD5FF2">
        <w:rPr>
          <w:rFonts w:ascii="Arial" w:hAnsi="Arial" w:cs="Arial"/>
          <w:sz w:val="20"/>
          <w:szCs w:val="20"/>
        </w:rPr>
        <w:t xml:space="preserve"> въз осно</w:t>
      </w:r>
      <w:r w:rsidRPr="00D407D4">
        <w:rPr>
          <w:rFonts w:ascii="Arial" w:hAnsi="Arial" w:cs="Arial"/>
          <w:sz w:val="20"/>
          <w:szCs w:val="20"/>
        </w:rPr>
        <w:t>ва на оценка на нуждите и планиране на устойчив п</w:t>
      </w:r>
      <w:r w:rsidR="00DD5FF2">
        <w:rPr>
          <w:rFonts w:ascii="Arial" w:hAnsi="Arial" w:cs="Arial"/>
          <w:sz w:val="20"/>
          <w:szCs w:val="20"/>
        </w:rPr>
        <w:t>реход. Те могат да включват про</w:t>
      </w:r>
      <w:r w:rsidRPr="00D407D4">
        <w:rPr>
          <w:rFonts w:ascii="Arial" w:hAnsi="Arial" w:cs="Arial"/>
          <w:sz w:val="20"/>
          <w:szCs w:val="20"/>
        </w:rPr>
        <w:t>дължаване на съществуващата подкрепа и/или специализирани услуги за напускане на грижи в области като образование и заетост, психично здраве и стабилно жилище.</w:t>
      </w:r>
    </w:p>
    <w:p w14:paraId="6859BA6C" w14:textId="4958AF69" w:rsidR="003E79B8" w:rsidRPr="00387085" w:rsidRDefault="003E79B8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  <w:lang w:val="en-US"/>
        </w:rPr>
      </w:pPr>
    </w:p>
    <w:p w14:paraId="204E040B" w14:textId="5D6861FE" w:rsidR="00BA4191" w:rsidRDefault="00BA4191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  <w:r w:rsidRPr="00D407D4">
        <w:rPr>
          <w:rFonts w:ascii="Arial" w:hAnsi="Arial" w:cs="Arial"/>
          <w:sz w:val="20"/>
          <w:szCs w:val="20"/>
        </w:rPr>
        <w:t>Като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констатирахме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съществени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проблеми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в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националната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законова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рамка,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както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и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407D4">
        <w:rPr>
          <w:rFonts w:ascii="Arial" w:hAnsi="Arial" w:cs="Arial"/>
          <w:spacing w:val="-52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националните и местните политики, адресиращи потребностите на тази уязвима група</w:t>
      </w:r>
      <w:r w:rsidRPr="00D407D4">
        <w:rPr>
          <w:rFonts w:ascii="Arial" w:hAnsi="Arial" w:cs="Arial"/>
          <w:spacing w:val="1"/>
          <w:sz w:val="20"/>
          <w:szCs w:val="20"/>
        </w:rPr>
        <w:t xml:space="preserve"> </w:t>
      </w:r>
      <w:r w:rsidRPr="00D407D4">
        <w:rPr>
          <w:rFonts w:ascii="Arial" w:hAnsi="Arial" w:cs="Arial"/>
          <w:sz w:val="20"/>
          <w:szCs w:val="20"/>
        </w:rPr>
        <w:t>младежи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A4E338C" w14:textId="5079CD22" w:rsidR="003E79B8" w:rsidRDefault="000576E0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b/>
          <w:sz w:val="20"/>
          <w:szCs w:val="20"/>
        </w:rPr>
      </w:pPr>
      <w:r w:rsidRPr="000576E0">
        <w:rPr>
          <w:rFonts w:ascii="Arial" w:hAnsi="Arial" w:cs="Arial"/>
          <w:b/>
          <w:sz w:val="20"/>
          <w:szCs w:val="20"/>
        </w:rPr>
        <w:t xml:space="preserve">Настояваме Министерството на труда и социалната политика и неговите агенции да </w:t>
      </w:r>
      <w:r w:rsidR="00AD31CF">
        <w:rPr>
          <w:rFonts w:ascii="Arial" w:hAnsi="Arial" w:cs="Arial"/>
          <w:b/>
          <w:sz w:val="20"/>
          <w:szCs w:val="20"/>
        </w:rPr>
        <w:t xml:space="preserve"> създадат</w:t>
      </w:r>
      <w:r w:rsidRPr="000576E0">
        <w:rPr>
          <w:rFonts w:ascii="Arial" w:hAnsi="Arial" w:cs="Arial"/>
          <w:b/>
          <w:sz w:val="20"/>
          <w:szCs w:val="20"/>
        </w:rPr>
        <w:t xml:space="preserve"> социалната услуга „Подкрепа за независим и самостоятелен живот“ </w:t>
      </w:r>
      <w:r w:rsidR="00AD31CF">
        <w:rPr>
          <w:rFonts w:ascii="Arial" w:hAnsi="Arial" w:cs="Arial"/>
          <w:b/>
          <w:sz w:val="20"/>
          <w:szCs w:val="20"/>
        </w:rPr>
        <w:t xml:space="preserve">и </w:t>
      </w:r>
      <w:r w:rsidR="00387085">
        <w:rPr>
          <w:rFonts w:ascii="Arial" w:hAnsi="Arial" w:cs="Arial"/>
          <w:b/>
          <w:sz w:val="20"/>
          <w:szCs w:val="20"/>
        </w:rPr>
        <w:t xml:space="preserve">тя </w:t>
      </w:r>
      <w:r w:rsidR="00AD31CF">
        <w:rPr>
          <w:rFonts w:ascii="Arial" w:hAnsi="Arial" w:cs="Arial"/>
          <w:b/>
          <w:sz w:val="20"/>
          <w:szCs w:val="20"/>
        </w:rPr>
        <w:t xml:space="preserve">да бъде включена в Националната карта на социалните услуги </w:t>
      </w:r>
      <w:r w:rsidRPr="000576E0">
        <w:rPr>
          <w:rFonts w:ascii="Arial" w:hAnsi="Arial" w:cs="Arial"/>
          <w:b/>
          <w:sz w:val="20"/>
          <w:szCs w:val="20"/>
        </w:rPr>
        <w:t>в Република България!</w:t>
      </w:r>
    </w:p>
    <w:p w14:paraId="2144E42E" w14:textId="30181E9D" w:rsidR="00387085" w:rsidRDefault="00387085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b/>
          <w:sz w:val="20"/>
          <w:szCs w:val="20"/>
        </w:rPr>
      </w:pPr>
    </w:p>
    <w:p w14:paraId="285B3139" w14:textId="77777777" w:rsidR="00387085" w:rsidRPr="000576E0" w:rsidRDefault="00387085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b/>
          <w:sz w:val="20"/>
          <w:szCs w:val="20"/>
        </w:rPr>
      </w:pPr>
    </w:p>
    <w:p w14:paraId="6D167EDD" w14:textId="77777777" w:rsidR="003E79B8" w:rsidRPr="00D407D4" w:rsidRDefault="003E79B8" w:rsidP="00DD5FF2">
      <w:pPr>
        <w:pStyle w:val="BodyText"/>
        <w:spacing w:before="1" w:line="360" w:lineRule="auto"/>
        <w:ind w:left="100" w:right="119"/>
        <w:jc w:val="both"/>
        <w:rPr>
          <w:rFonts w:ascii="Arial" w:hAnsi="Arial" w:cs="Arial"/>
          <w:sz w:val="20"/>
          <w:szCs w:val="20"/>
        </w:rPr>
      </w:pPr>
    </w:p>
    <w:p w14:paraId="0C127EDA" w14:textId="261EB0BF" w:rsidR="00A6719A" w:rsidRPr="00D407D4" w:rsidRDefault="00A671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127F13" w14:textId="1B337543" w:rsidR="00A6719A" w:rsidRPr="00166BD2" w:rsidRDefault="00A6719A" w:rsidP="00672A9E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sectPr w:rsidR="00A6719A" w:rsidRPr="00166BD2">
      <w:footerReference w:type="default" r:id="rId10"/>
      <w:pgSz w:w="12240" w:h="15840"/>
      <w:pgMar w:top="1420" w:right="1320" w:bottom="1180" w:left="1340" w:header="0" w:footer="993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6378DC" w16cid:durableId="26F3F7BF"/>
  <w16cid:commentId w16cid:paraId="70761F8D" w16cid:durableId="26F3F5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7F16" w14:textId="77777777" w:rsidR="00E30998" w:rsidRDefault="00E30998">
      <w:r>
        <w:separator/>
      </w:r>
    </w:p>
  </w:endnote>
  <w:endnote w:type="continuationSeparator" w:id="0">
    <w:p w14:paraId="0C127F17" w14:textId="77777777" w:rsidR="00E30998" w:rsidRDefault="00E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27F18" w14:textId="77777777" w:rsidR="00A6719A" w:rsidRDefault="00BD7A63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127F19" wp14:editId="0C127F1A">
              <wp:simplePos x="0" y="0"/>
              <wp:positionH relativeFrom="page">
                <wp:posOffset>6752590</wp:posOffset>
              </wp:positionH>
              <wp:positionV relativeFrom="page">
                <wp:posOffset>9288145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27F1B" w14:textId="1C450054" w:rsidR="00A6719A" w:rsidRDefault="00E309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0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27F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7pt;margin-top:731.3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OOxOZ7iAAAADwEAAA8A&#10;AAAAAAAAAAAAAAAABAUAAGRycy9kb3ducmV2LnhtbFBLBQYAAAAABAAEAPMAAAATBgAAAAA=&#10;" filled="f" stroked="f">
              <v:textbox inset="0,0,0,0">
                <w:txbxContent>
                  <w:p w14:paraId="0C127F1B" w14:textId="1C450054" w:rsidR="00A6719A" w:rsidRDefault="00E309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40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27F14" w14:textId="77777777" w:rsidR="00E30998" w:rsidRDefault="00E30998">
      <w:r>
        <w:separator/>
      </w:r>
    </w:p>
  </w:footnote>
  <w:footnote w:type="continuationSeparator" w:id="0">
    <w:p w14:paraId="0C127F15" w14:textId="77777777" w:rsidR="00E30998" w:rsidRDefault="00E3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E28"/>
    <w:multiLevelType w:val="hybridMultilevel"/>
    <w:tmpl w:val="15D83FC2"/>
    <w:lvl w:ilvl="0" w:tplc="53460294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bg-BG" w:eastAsia="en-US" w:bidi="ar-SA"/>
      </w:rPr>
    </w:lvl>
    <w:lvl w:ilvl="1" w:tplc="22125AE8">
      <w:numFmt w:val="bullet"/>
      <w:lvlText w:val="•"/>
      <w:lvlJc w:val="left"/>
      <w:pPr>
        <w:ind w:left="1696" w:hanging="361"/>
      </w:pPr>
      <w:rPr>
        <w:rFonts w:hint="default"/>
        <w:lang w:val="bg-BG" w:eastAsia="en-US" w:bidi="ar-SA"/>
      </w:rPr>
    </w:lvl>
    <w:lvl w:ilvl="2" w:tplc="C7BAB524">
      <w:numFmt w:val="bullet"/>
      <w:lvlText w:val="•"/>
      <w:lvlJc w:val="left"/>
      <w:pPr>
        <w:ind w:left="2572" w:hanging="361"/>
      </w:pPr>
      <w:rPr>
        <w:rFonts w:hint="default"/>
        <w:lang w:val="bg-BG" w:eastAsia="en-US" w:bidi="ar-SA"/>
      </w:rPr>
    </w:lvl>
    <w:lvl w:ilvl="3" w:tplc="DC065BC2">
      <w:numFmt w:val="bullet"/>
      <w:lvlText w:val="•"/>
      <w:lvlJc w:val="left"/>
      <w:pPr>
        <w:ind w:left="3448" w:hanging="361"/>
      </w:pPr>
      <w:rPr>
        <w:rFonts w:hint="default"/>
        <w:lang w:val="bg-BG" w:eastAsia="en-US" w:bidi="ar-SA"/>
      </w:rPr>
    </w:lvl>
    <w:lvl w:ilvl="4" w:tplc="B1883754">
      <w:numFmt w:val="bullet"/>
      <w:lvlText w:val="•"/>
      <w:lvlJc w:val="left"/>
      <w:pPr>
        <w:ind w:left="4324" w:hanging="361"/>
      </w:pPr>
      <w:rPr>
        <w:rFonts w:hint="default"/>
        <w:lang w:val="bg-BG" w:eastAsia="en-US" w:bidi="ar-SA"/>
      </w:rPr>
    </w:lvl>
    <w:lvl w:ilvl="5" w:tplc="0BDEAD9E">
      <w:numFmt w:val="bullet"/>
      <w:lvlText w:val="•"/>
      <w:lvlJc w:val="left"/>
      <w:pPr>
        <w:ind w:left="5200" w:hanging="361"/>
      </w:pPr>
      <w:rPr>
        <w:rFonts w:hint="default"/>
        <w:lang w:val="bg-BG" w:eastAsia="en-US" w:bidi="ar-SA"/>
      </w:rPr>
    </w:lvl>
    <w:lvl w:ilvl="6" w:tplc="14CC287E">
      <w:numFmt w:val="bullet"/>
      <w:lvlText w:val="•"/>
      <w:lvlJc w:val="left"/>
      <w:pPr>
        <w:ind w:left="6076" w:hanging="361"/>
      </w:pPr>
      <w:rPr>
        <w:rFonts w:hint="default"/>
        <w:lang w:val="bg-BG" w:eastAsia="en-US" w:bidi="ar-SA"/>
      </w:rPr>
    </w:lvl>
    <w:lvl w:ilvl="7" w:tplc="C85858D2">
      <w:numFmt w:val="bullet"/>
      <w:lvlText w:val="•"/>
      <w:lvlJc w:val="left"/>
      <w:pPr>
        <w:ind w:left="6952" w:hanging="361"/>
      </w:pPr>
      <w:rPr>
        <w:rFonts w:hint="default"/>
        <w:lang w:val="bg-BG" w:eastAsia="en-US" w:bidi="ar-SA"/>
      </w:rPr>
    </w:lvl>
    <w:lvl w:ilvl="8" w:tplc="E1E223C6">
      <w:numFmt w:val="bullet"/>
      <w:lvlText w:val="•"/>
      <w:lvlJc w:val="left"/>
      <w:pPr>
        <w:ind w:left="7828" w:hanging="361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9A"/>
    <w:rsid w:val="0000550C"/>
    <w:rsid w:val="00026A22"/>
    <w:rsid w:val="000576E0"/>
    <w:rsid w:val="00166BD2"/>
    <w:rsid w:val="001F2259"/>
    <w:rsid w:val="002243B2"/>
    <w:rsid w:val="00296115"/>
    <w:rsid w:val="002E44A9"/>
    <w:rsid w:val="0036646F"/>
    <w:rsid w:val="00387085"/>
    <w:rsid w:val="003E79B8"/>
    <w:rsid w:val="004B1F97"/>
    <w:rsid w:val="00610650"/>
    <w:rsid w:val="00672A9E"/>
    <w:rsid w:val="006B212F"/>
    <w:rsid w:val="0072443C"/>
    <w:rsid w:val="00785AFF"/>
    <w:rsid w:val="0083059B"/>
    <w:rsid w:val="008717B1"/>
    <w:rsid w:val="00A6719A"/>
    <w:rsid w:val="00AD31CF"/>
    <w:rsid w:val="00BA4191"/>
    <w:rsid w:val="00BD7A63"/>
    <w:rsid w:val="00D407D4"/>
    <w:rsid w:val="00DA04BB"/>
    <w:rsid w:val="00DD5FF2"/>
    <w:rsid w:val="00E30998"/>
    <w:rsid w:val="00ED404A"/>
    <w:rsid w:val="00F478AC"/>
    <w:rsid w:val="00F55A47"/>
    <w:rsid w:val="00F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C127EC8"/>
  <w15:docId w15:val="{9C53F2D9-04E4-4A7C-A92A-68A8C6D9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1F97"/>
    <w:rPr>
      <w:rFonts w:ascii="Calibri" w:eastAsia="Calibri" w:hAnsi="Calibri" w:cs="Calibri"/>
      <w:lang w:val="bg-BG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right="11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2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59"/>
    <w:rPr>
      <w:rFonts w:ascii="Segoe UI" w:eastAsia="Calibri" w:hAnsi="Segoe UI" w:cs="Segoe UI"/>
      <w:sz w:val="18"/>
      <w:szCs w:val="18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F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259"/>
    <w:rPr>
      <w:rFonts w:ascii="Calibri" w:eastAsia="Calibri" w:hAnsi="Calibri" w:cs="Calibri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259"/>
    <w:rPr>
      <w:rFonts w:ascii="Calibri" w:eastAsia="Calibri" w:hAnsi="Calibri" w:cs="Calibri"/>
      <w:b/>
      <w:bCs/>
      <w:sz w:val="20"/>
      <w:szCs w:val="20"/>
      <w:lang w:val="bg-BG"/>
    </w:rPr>
  </w:style>
  <w:style w:type="paragraph" w:styleId="Revision">
    <w:name w:val="Revision"/>
    <w:hidden/>
    <w:uiPriority w:val="99"/>
    <w:semiHidden/>
    <w:rsid w:val="00672A9E"/>
    <w:pPr>
      <w:widowControl/>
      <w:autoSpaceDE/>
      <w:autoSpaceDN/>
    </w:pPr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A81D49A38A24F94C8754EAC038F9F" ma:contentTypeVersion="14" ma:contentTypeDescription="Create a new document." ma:contentTypeScope="" ma:versionID="3ff35097ebe2ee6efcda8bcd0ef86779">
  <xsd:schema xmlns:xsd="http://www.w3.org/2001/XMLSchema" xmlns:xs="http://www.w3.org/2001/XMLSchema" xmlns:p="http://schemas.microsoft.com/office/2006/metadata/properties" xmlns:ns3="4b2721ee-e30b-4a1e-93ff-47186810beff" xmlns:ns4="3abe2ca7-d786-4c26-9c18-4be359c7aec5" targetNamespace="http://schemas.microsoft.com/office/2006/metadata/properties" ma:root="true" ma:fieldsID="517f221d8e32e933d84ec46628feef64" ns3:_="" ns4:_="">
    <xsd:import namespace="4b2721ee-e30b-4a1e-93ff-47186810beff"/>
    <xsd:import namespace="3abe2ca7-d786-4c26-9c18-4be359c7ae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721ee-e30b-4a1e-93ff-47186810b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e2ca7-d786-4c26-9c18-4be359c7a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3274D-5046-4E9D-A984-68558E715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721ee-e30b-4a1e-93ff-47186810beff"/>
    <ds:schemaRef ds:uri="3abe2ca7-d786-4c26-9c18-4be359c7a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A64FF-C089-4144-B680-E5E837BFF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86036-1164-41A4-B075-2465955A2753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3abe2ca7-d786-4c26-9c18-4be359c7aec5"/>
    <ds:schemaRef ds:uri="4b2721ee-e30b-4a1e-93ff-47186810beff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 Petrova</dc:creator>
  <cp:lastModifiedBy>Mariyan Dyankov</cp:lastModifiedBy>
  <cp:revision>2</cp:revision>
  <cp:lastPrinted>2022-11-07T10:56:00Z</cp:lastPrinted>
  <dcterms:created xsi:type="dcterms:W3CDTF">2022-10-14T12:07:00Z</dcterms:created>
  <dcterms:modified xsi:type="dcterms:W3CDTF">2022-11-07T10:56:00Z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  <property fmtid="{D5CDD505-2E9C-101B-9397-08002B2CF9AE}" pid="5" name="ContentTypeId">
    <vt:lpwstr>0x010100129A81D49A38A24F94C8754EAC038F9F</vt:lpwstr>
  </property>
</Properties>
</file>